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B7" w:rsidRDefault="006045B7" w:rsidP="006045B7">
      <w:pPr>
        <w:spacing w:line="360" w:lineRule="auto"/>
        <w:ind w:firstLine="708"/>
        <w:jc w:val="center"/>
        <w:rPr>
          <w:b/>
        </w:rPr>
      </w:pPr>
      <w:r w:rsidRPr="006045B7">
        <w:rPr>
          <w:b/>
        </w:rPr>
        <w:t>Осторожно: фальшивка!</w:t>
      </w:r>
    </w:p>
    <w:p w:rsidR="00CA4E3D" w:rsidRDefault="00CA4E3D" w:rsidP="00CA4E3D">
      <w:pPr>
        <w:spacing w:line="360" w:lineRule="auto"/>
        <w:ind w:firstLine="708"/>
        <w:jc w:val="both"/>
      </w:pPr>
      <w:r>
        <w:t xml:space="preserve">За 9 месяцев текущего года во Владимирской области </w:t>
      </w:r>
      <w:r w:rsidRPr="00400C78">
        <w:rPr>
          <w:color w:val="000000"/>
        </w:rPr>
        <w:t xml:space="preserve">выявлено </w:t>
      </w:r>
      <w:r>
        <w:rPr>
          <w:color w:val="000000"/>
        </w:rPr>
        <w:t>327</w:t>
      </w:r>
      <w:r w:rsidRPr="00400C78">
        <w:rPr>
          <w:color w:val="000000"/>
        </w:rPr>
        <w:t xml:space="preserve"> денежных знак</w:t>
      </w:r>
      <w:r w:rsidR="006045B7">
        <w:rPr>
          <w:color w:val="000000"/>
        </w:rPr>
        <w:t>ов</w:t>
      </w:r>
      <w:r w:rsidRPr="00400C78">
        <w:rPr>
          <w:color w:val="000000"/>
        </w:rPr>
        <w:t xml:space="preserve"> Банка России, имеющих признаки подделки</w:t>
      </w:r>
      <w:r w:rsidR="006045B7">
        <w:rPr>
          <w:color w:val="000000"/>
        </w:rPr>
        <w:t>,</w:t>
      </w:r>
      <w:r>
        <w:rPr>
          <w:color w:val="000000"/>
        </w:rPr>
        <w:t xml:space="preserve"> в денежном выражении эта сумма составила 916</w:t>
      </w:r>
      <w:r w:rsidR="006045B7">
        <w:rPr>
          <w:color w:val="000000"/>
        </w:rPr>
        <w:t xml:space="preserve"> </w:t>
      </w:r>
      <w:r>
        <w:rPr>
          <w:color w:val="000000"/>
        </w:rPr>
        <w:t>600 рублей</w:t>
      </w:r>
      <w:r w:rsidRPr="00400C78">
        <w:rPr>
          <w:color w:val="000000"/>
        </w:rPr>
        <w:t>.</w:t>
      </w:r>
      <w:r>
        <w:rPr>
          <w:color w:val="000000"/>
        </w:rPr>
        <w:t xml:space="preserve"> Количество выявленных подделок по итогам 9 месяцев 2016 года в сравнении с </w:t>
      </w:r>
      <w:r w:rsidR="00BF163A">
        <w:rPr>
          <w:color w:val="000000"/>
        </w:rPr>
        <w:t>аналогичным</w:t>
      </w:r>
      <w:r>
        <w:rPr>
          <w:color w:val="000000"/>
        </w:rPr>
        <w:t xml:space="preserve"> периодом 2015 года уменьшилось на 16,8 </w:t>
      </w:r>
      <w:r w:rsidR="00BF163A">
        <w:rPr>
          <w:color w:val="000000"/>
        </w:rPr>
        <w:t>%</w:t>
      </w:r>
      <w:r w:rsidR="006045B7">
        <w:rPr>
          <w:color w:val="000000"/>
        </w:rPr>
        <w:t xml:space="preserve">, </w:t>
      </w:r>
      <w:r w:rsidR="00BF163A">
        <w:rPr>
          <w:color w:val="000000"/>
        </w:rPr>
        <w:t xml:space="preserve">в суммарном выражении уменьшение составило 227 510 рублей (за 9 месяцев 2015 года сумма подделок </w:t>
      </w:r>
      <w:r w:rsidR="006045B7">
        <w:rPr>
          <w:color w:val="000000"/>
        </w:rPr>
        <w:t xml:space="preserve">- </w:t>
      </w:r>
      <w:r w:rsidR="00BF163A">
        <w:rPr>
          <w:color w:val="000000"/>
        </w:rPr>
        <w:t>1</w:t>
      </w:r>
      <w:r w:rsidR="006045B7">
        <w:rPr>
          <w:color w:val="000000"/>
        </w:rPr>
        <w:t xml:space="preserve"> </w:t>
      </w:r>
      <w:r w:rsidR="00BF163A">
        <w:rPr>
          <w:color w:val="000000"/>
        </w:rPr>
        <w:t>144</w:t>
      </w:r>
      <w:r w:rsidR="006045B7">
        <w:rPr>
          <w:color w:val="000000"/>
        </w:rPr>
        <w:t xml:space="preserve"> </w:t>
      </w:r>
      <w:r w:rsidR="00BF163A">
        <w:rPr>
          <w:color w:val="000000"/>
        </w:rPr>
        <w:t>110 рублей).</w:t>
      </w:r>
    </w:p>
    <w:p w:rsidR="00C24DBC" w:rsidRPr="00C24DBC" w:rsidRDefault="00C24DBC" w:rsidP="00C24DBC">
      <w:pPr>
        <w:spacing w:line="360" w:lineRule="auto"/>
        <w:ind w:firstLine="540"/>
        <w:jc w:val="center"/>
        <w:rPr>
          <w:b/>
        </w:rPr>
      </w:pPr>
      <w:bookmarkStart w:id="0" w:name="_GoBack"/>
      <w:bookmarkEnd w:id="0"/>
      <w:r w:rsidRPr="00C24DBC">
        <w:rPr>
          <w:b/>
        </w:rPr>
        <w:t>Пятитысячная фальшивка: как защитить свой кошелек?</w:t>
      </w:r>
    </w:p>
    <w:p w:rsidR="00CA4E3D" w:rsidRPr="0068441E" w:rsidRDefault="00CA4E3D" w:rsidP="00CA4E3D">
      <w:pPr>
        <w:spacing w:line="360" w:lineRule="auto"/>
        <w:ind w:firstLine="540"/>
        <w:jc w:val="both"/>
      </w:pPr>
      <w:r w:rsidRPr="0068441E">
        <w:t xml:space="preserve">Самой популярной у фальшивомонетчиков остается купюра номиналом 5 тысяч рублей, интерес к ней у злоумышленников остается высоким </w:t>
      </w:r>
      <w:r>
        <w:t xml:space="preserve">на протяжении последних </w:t>
      </w:r>
      <w:r w:rsidRPr="0068441E">
        <w:t>лет</w:t>
      </w:r>
      <w:r>
        <w:t>. С</w:t>
      </w:r>
      <w:r w:rsidRPr="0068441E">
        <w:t>реди обнаруженных</w:t>
      </w:r>
      <w:r>
        <w:t xml:space="preserve"> на территории региона</w:t>
      </w:r>
      <w:r w:rsidRPr="0068441E">
        <w:t xml:space="preserve"> подделок пятитысячные банкноты лидируют – </w:t>
      </w:r>
      <w:r>
        <w:t>153</w:t>
      </w:r>
      <w:r w:rsidRPr="0068441E">
        <w:t xml:space="preserve"> штук</w:t>
      </w:r>
      <w:r>
        <w:t>и</w:t>
      </w:r>
      <w:r w:rsidRPr="0068441E">
        <w:t xml:space="preserve">. Тысячерублевых фальшивых банкнот за это время было выявлено </w:t>
      </w:r>
      <w:r>
        <w:t>130</w:t>
      </w:r>
      <w:r w:rsidRPr="0068441E">
        <w:t xml:space="preserve"> штук, а пятисотрублевых всего </w:t>
      </w:r>
      <w:r>
        <w:t>43</w:t>
      </w:r>
      <w:r w:rsidRPr="0068441E">
        <w:t xml:space="preserve"> штук</w:t>
      </w:r>
      <w:r>
        <w:t>и</w:t>
      </w:r>
      <w:r w:rsidRPr="0068441E">
        <w:t xml:space="preserve">. Наименьший интерес у фальшивомонетчиков вызывают банкноты </w:t>
      </w:r>
      <w:r>
        <w:t xml:space="preserve">низких </w:t>
      </w:r>
      <w:r w:rsidRPr="0068441E">
        <w:t>номинало</w:t>
      </w:r>
      <w:r>
        <w:t>в, однако среди подделок встречаются банкноты номиналом 100 рублей.</w:t>
      </w:r>
    </w:p>
    <w:p w:rsidR="0064346C" w:rsidRDefault="006751D6" w:rsidP="00A601B5">
      <w:pPr>
        <w:spacing w:line="360" w:lineRule="auto"/>
        <w:ind w:firstLine="540"/>
        <w:jc w:val="both"/>
      </w:pPr>
      <w:r>
        <w:t>Чтобы не стать жертвой мошенников, надо соблюдать несложные правила пользовани</w:t>
      </w:r>
      <w:r w:rsidR="00541FC4">
        <w:t>я</w:t>
      </w:r>
      <w:r>
        <w:t xml:space="preserve"> наличными деньгами: не разменивать </w:t>
      </w:r>
      <w:r w:rsidR="00570785">
        <w:t>рубли</w:t>
      </w:r>
      <w:r>
        <w:t xml:space="preserve"> в сомнительных местах, </w:t>
      </w:r>
      <w:r w:rsidR="004A36FC">
        <w:br/>
      </w:r>
      <w:r w:rsidR="00D40D0A">
        <w:t>а</w:t>
      </w:r>
      <w:r>
        <w:t xml:space="preserve"> получив банкноты, проверять их на подлинность</w:t>
      </w:r>
      <w:r w:rsidR="00DF1B30">
        <w:t>.</w:t>
      </w:r>
      <w:r w:rsidR="00C24DBC">
        <w:t xml:space="preserve"> </w:t>
      </w:r>
      <w:r w:rsidR="00AB64C9">
        <w:t xml:space="preserve">Каждая банкнота Банка России содержит </w:t>
      </w:r>
      <w:r w:rsidR="0064346C">
        <w:t>ц</w:t>
      </w:r>
      <w:r w:rsidR="00AB64C9">
        <w:t xml:space="preserve">елый комплекс защитных признаков, предназначенных для </w:t>
      </w:r>
      <w:r w:rsidR="00541FC4">
        <w:t xml:space="preserve">проверки </w:t>
      </w:r>
      <w:r w:rsidR="00AB64C9">
        <w:t>населением.</w:t>
      </w:r>
    </w:p>
    <w:p w:rsidR="005F04C6" w:rsidRPr="00F5080F" w:rsidRDefault="00A167F8" w:rsidP="00A601B5">
      <w:pPr>
        <w:spacing w:line="360" w:lineRule="auto"/>
        <w:ind w:firstLine="540"/>
        <w:jc w:val="both"/>
      </w:pPr>
      <w:r>
        <w:t>В</w:t>
      </w:r>
      <w:r w:rsidR="00764372">
        <w:t xml:space="preserve">се </w:t>
      </w:r>
      <w:r w:rsidR="00AB64C9">
        <w:t xml:space="preserve">защитные </w:t>
      </w:r>
      <w:r w:rsidR="00764372">
        <w:t>признаки можно поделить на несколько</w:t>
      </w:r>
      <w:r w:rsidR="00AB64C9">
        <w:t xml:space="preserve"> групп</w:t>
      </w:r>
      <w:r w:rsidR="00764372">
        <w:t xml:space="preserve"> в зависимости от способа, которым они определяются. </w:t>
      </w:r>
      <w:r w:rsidR="001F162E">
        <w:t>Такие</w:t>
      </w:r>
      <w:r w:rsidR="006E6038">
        <w:t xml:space="preserve"> </w:t>
      </w:r>
      <w:r w:rsidR="00764372">
        <w:t>элементы</w:t>
      </w:r>
      <w:r w:rsidR="001F162E">
        <w:t>,</w:t>
      </w:r>
      <w:r w:rsidR="006E6038">
        <w:t xml:space="preserve"> </w:t>
      </w:r>
      <w:r w:rsidR="001F162E">
        <w:t xml:space="preserve">как </w:t>
      </w:r>
      <w:r w:rsidR="001F162E" w:rsidRPr="001F162E">
        <w:t>водяные знаки, защитная нить (и изображения на ней)</w:t>
      </w:r>
      <w:r w:rsidR="001F162E">
        <w:t>,</w:t>
      </w:r>
      <w:r w:rsidR="001F162E" w:rsidRPr="001F162E">
        <w:t xml:space="preserve"> микроперфорация</w:t>
      </w:r>
      <w:r w:rsidR="00C309A2">
        <w:t xml:space="preserve"> можно увидеть на просвет.</w:t>
      </w:r>
      <w:r w:rsidR="001F162E" w:rsidRPr="001F162E">
        <w:t xml:space="preserve"> </w:t>
      </w:r>
      <w:r w:rsidR="00C309A2">
        <w:t>О</w:t>
      </w:r>
      <w:r w:rsidR="001F162E" w:rsidRPr="001F162E">
        <w:t>птически переменн</w:t>
      </w:r>
      <w:r w:rsidR="00541FC4">
        <w:t>ый эффект</w:t>
      </w:r>
      <w:r w:rsidR="001F162E" w:rsidRPr="001F162E">
        <w:t>,</w:t>
      </w:r>
      <w:r w:rsidR="001F162E">
        <w:t xml:space="preserve"> а также</w:t>
      </w:r>
      <w:r w:rsidR="006E6038">
        <w:t xml:space="preserve"> </w:t>
      </w:r>
      <w:r w:rsidR="001F162E" w:rsidRPr="001F162E">
        <w:t xml:space="preserve">скрытые изображения и </w:t>
      </w:r>
      <w:r w:rsidR="00C309A2">
        <w:t xml:space="preserve">радужные </w:t>
      </w:r>
      <w:r w:rsidR="001F162E" w:rsidRPr="001F162E">
        <w:t>полосы</w:t>
      </w:r>
      <w:r w:rsidR="00764372">
        <w:t xml:space="preserve"> можно увидеть</w:t>
      </w:r>
      <w:r w:rsidR="00B930BC">
        <w:t>,</w:t>
      </w:r>
      <w:r w:rsidR="006E6038">
        <w:t xml:space="preserve"> </w:t>
      </w:r>
      <w:r w:rsidR="00764372">
        <w:t>изменив угол зрения на банкноту.</w:t>
      </w:r>
      <w:r w:rsidR="006E6038">
        <w:t xml:space="preserve"> </w:t>
      </w:r>
      <w:r w:rsidR="001F162E">
        <w:t>Под</w:t>
      </w:r>
      <w:r w:rsidR="006E6038">
        <w:t xml:space="preserve"> </w:t>
      </w:r>
      <w:r w:rsidR="00764372">
        <w:t>лупой</w:t>
      </w:r>
      <w:r w:rsidR="001F162E">
        <w:t xml:space="preserve"> </w:t>
      </w:r>
      <w:r w:rsidR="00A279AE">
        <w:t>можно увидеть изображения, созданн</w:t>
      </w:r>
      <w:r w:rsidR="003A52FC">
        <w:t>ые</w:t>
      </w:r>
      <w:r w:rsidR="00A279AE">
        <w:t xml:space="preserve"> </w:t>
      </w:r>
      <w:r w:rsidR="003A52FC">
        <w:t xml:space="preserve">из </w:t>
      </w:r>
      <w:r w:rsidR="00A279AE" w:rsidRPr="009B21BB">
        <w:t>мел</w:t>
      </w:r>
      <w:r w:rsidR="003A52FC">
        <w:t>ьчайших графических деталей</w:t>
      </w:r>
      <w:r w:rsidR="00A279AE" w:rsidRPr="00A279AE">
        <w:t xml:space="preserve">, </w:t>
      </w:r>
      <w:r w:rsidR="00A279AE">
        <w:t>цифровые и буквенные м</w:t>
      </w:r>
      <w:r w:rsidR="00A279AE" w:rsidRPr="009B21BB">
        <w:t>икротекст</w:t>
      </w:r>
      <w:r w:rsidR="00A279AE">
        <w:t>ы</w:t>
      </w:r>
      <w:r w:rsidR="00DF565B">
        <w:t>.</w:t>
      </w:r>
      <w:r w:rsidR="006E6038">
        <w:t xml:space="preserve"> </w:t>
      </w:r>
      <w:r w:rsidR="001F162E">
        <w:t>Т</w:t>
      </w:r>
      <w:r w:rsidR="00764372">
        <w:t xml:space="preserve">ретья группа </w:t>
      </w:r>
      <w:r w:rsidR="00541FC4">
        <w:t xml:space="preserve">защитных </w:t>
      </w:r>
      <w:r w:rsidR="00764372">
        <w:t xml:space="preserve">признаков </w:t>
      </w:r>
      <w:r w:rsidR="0079056C">
        <w:t xml:space="preserve">банкнот </w:t>
      </w:r>
      <w:r w:rsidR="00764372">
        <w:t>определяется на ощупь</w:t>
      </w:r>
      <w:r w:rsidR="00B853D6">
        <w:t>: э</w:t>
      </w:r>
      <w:r w:rsidR="00DF565B">
        <w:t xml:space="preserve">то </w:t>
      </w:r>
      <w:r w:rsidR="005E7341">
        <w:t>текстовые и цифровые элементы банкноты, обладающие повышенной рельефностью</w:t>
      </w:r>
      <w:r w:rsidR="00DF565B">
        <w:t xml:space="preserve">, </w:t>
      </w:r>
      <w:r w:rsidR="005E7341">
        <w:t xml:space="preserve">тонкие рельефные </w:t>
      </w:r>
      <w:r w:rsidR="00DF565B">
        <w:t xml:space="preserve">штрихи и </w:t>
      </w:r>
      <w:r w:rsidR="00B853D6">
        <w:t xml:space="preserve">особые </w:t>
      </w:r>
      <w:r w:rsidR="00DF565B">
        <w:t>метки для людей с ослабленным зрением</w:t>
      </w:r>
      <w:r w:rsidR="00901065">
        <w:t>.</w:t>
      </w:r>
      <w:r w:rsidR="00B853D6">
        <w:t xml:space="preserve"> «</w:t>
      </w:r>
      <w:r w:rsidR="005F04C6">
        <w:t>Для надежного определения подлинности банкнот стоит проверить не мен</w:t>
      </w:r>
      <w:r w:rsidR="00AB64C9">
        <w:t>е</w:t>
      </w:r>
      <w:r w:rsidR="005F04C6">
        <w:t xml:space="preserve">е трех </w:t>
      </w:r>
      <w:r w:rsidR="00541FC4">
        <w:t xml:space="preserve">защитных </w:t>
      </w:r>
      <w:r w:rsidR="005F04C6">
        <w:t>признаков</w:t>
      </w:r>
      <w:r w:rsidR="00764372">
        <w:t>, желательно</w:t>
      </w:r>
      <w:r w:rsidR="006E6038">
        <w:t xml:space="preserve"> </w:t>
      </w:r>
      <w:r w:rsidR="00D27CF1">
        <w:t>–</w:t>
      </w:r>
      <w:r w:rsidR="00B853D6">
        <w:t xml:space="preserve"> </w:t>
      </w:r>
      <w:r w:rsidR="00764372">
        <w:t>из разных групп</w:t>
      </w:r>
      <w:r w:rsidR="00D27CF1">
        <w:t>», –</w:t>
      </w:r>
      <w:r w:rsidR="00B853D6">
        <w:t xml:space="preserve"> советует </w:t>
      </w:r>
      <w:r w:rsidR="0029511E">
        <w:t>управляющий</w:t>
      </w:r>
      <w:r w:rsidR="006E6038">
        <w:t xml:space="preserve"> </w:t>
      </w:r>
      <w:r w:rsidR="0029511E">
        <w:t>О</w:t>
      </w:r>
      <w:r w:rsidR="00B853D6">
        <w:t xml:space="preserve">тделения по </w:t>
      </w:r>
      <w:r w:rsidR="00F5080F" w:rsidRPr="00F5080F">
        <w:t>Владимирской</w:t>
      </w:r>
      <w:r w:rsidR="00B853D6">
        <w:t xml:space="preserve"> области</w:t>
      </w:r>
      <w:r w:rsidR="006E6038">
        <w:t xml:space="preserve"> </w:t>
      </w:r>
      <w:r w:rsidR="00B853D6">
        <w:t>ГУ Банка России</w:t>
      </w:r>
      <w:r w:rsidR="006E6038">
        <w:t xml:space="preserve"> </w:t>
      </w:r>
      <w:r w:rsidR="00B853D6">
        <w:t>по Центральному федеральному округ</w:t>
      </w:r>
      <w:r w:rsidR="004A36FC">
        <w:t>у</w:t>
      </w:r>
      <w:r w:rsidR="00B853D6">
        <w:t xml:space="preserve"> </w:t>
      </w:r>
      <w:r w:rsidR="00F5080F" w:rsidRPr="00F5080F">
        <w:t>Надежда Калашникова.</w:t>
      </w:r>
      <w:r w:rsidR="005F04C6" w:rsidRPr="00F5080F">
        <w:t xml:space="preserve"> </w:t>
      </w:r>
    </w:p>
    <w:p w:rsidR="00BD3418" w:rsidRPr="00C24DBC" w:rsidRDefault="0061348E" w:rsidP="00BD3418">
      <w:pPr>
        <w:spacing w:line="360" w:lineRule="auto"/>
        <w:ind w:firstLine="540"/>
        <w:jc w:val="both"/>
        <w:rPr>
          <w:color w:val="000000"/>
        </w:rPr>
      </w:pPr>
      <w:r>
        <w:t xml:space="preserve">Поскольку пятитысячные </w:t>
      </w:r>
      <w:r w:rsidR="00A53B83">
        <w:t>банкноты</w:t>
      </w:r>
      <w:r>
        <w:t xml:space="preserve"> подделываются наиболее часто, </w:t>
      </w:r>
      <w:r w:rsidR="00C24DBC">
        <w:t>напомним</w:t>
      </w:r>
      <w:r>
        <w:t xml:space="preserve"> об их </w:t>
      </w:r>
      <w:r w:rsidR="00AB64C9">
        <w:t xml:space="preserve">защитных </w:t>
      </w:r>
      <w:r>
        <w:t xml:space="preserve">признаках. </w:t>
      </w:r>
      <w:r w:rsidR="00AB64C9">
        <w:t>Сейчас в</w:t>
      </w:r>
      <w:r w:rsidR="00AF3835">
        <w:t xml:space="preserve"> обращении находятся </w:t>
      </w:r>
      <w:r w:rsidR="00541FC4">
        <w:t>банкноты</w:t>
      </w:r>
      <w:r w:rsidR="00AF3835">
        <w:t xml:space="preserve"> </w:t>
      </w:r>
      <w:r w:rsidR="001C244B">
        <w:t xml:space="preserve">номиналом </w:t>
      </w:r>
      <w:r w:rsidR="00A53B83">
        <w:t xml:space="preserve">5 тысяч рублей </w:t>
      </w:r>
      <w:r w:rsidR="007A15C1">
        <w:lastRenderedPageBreak/>
        <w:t>образца 1997 года</w:t>
      </w:r>
      <w:r w:rsidR="00B43650">
        <w:t xml:space="preserve"> (появил</w:t>
      </w:r>
      <w:r w:rsidR="004A36FC">
        <w:t>и</w:t>
      </w:r>
      <w:r w:rsidR="00B43650">
        <w:t>сь в обороте в 2006 году)</w:t>
      </w:r>
      <w:r w:rsidR="007A15C1">
        <w:t xml:space="preserve"> и </w:t>
      </w:r>
      <w:r w:rsidR="00AB64C9">
        <w:t xml:space="preserve">банкноты </w:t>
      </w:r>
      <w:r w:rsidR="007A15C1">
        <w:t>модификаци</w:t>
      </w:r>
      <w:r w:rsidR="00A167F8">
        <w:t>и</w:t>
      </w:r>
      <w:r w:rsidR="007A15C1">
        <w:t xml:space="preserve"> 2010 года. </w:t>
      </w:r>
      <w:r w:rsidR="00BD3418">
        <w:t>Между собой они р</w:t>
      </w:r>
      <w:r w:rsidR="007A15C1">
        <w:t>азличаются несколькими элементами защиты</w:t>
      </w:r>
      <w:r w:rsidR="00C24DBC">
        <w:t>.</w:t>
      </w:r>
    </w:p>
    <w:p w:rsidR="007A15C1" w:rsidRDefault="007A15C1" w:rsidP="007F2A19">
      <w:pPr>
        <w:spacing w:line="360" w:lineRule="auto"/>
        <w:ind w:firstLine="540"/>
        <w:jc w:val="both"/>
      </w:pPr>
      <w:r w:rsidRPr="00A53B83">
        <w:rPr>
          <w:i/>
        </w:rPr>
        <w:t xml:space="preserve">Герб </w:t>
      </w:r>
      <w:r w:rsidR="0061348E" w:rsidRPr="00A53B83">
        <w:rPr>
          <w:i/>
        </w:rPr>
        <w:t>города</w:t>
      </w:r>
      <w:r w:rsidRPr="00A53B83">
        <w:rPr>
          <w:i/>
        </w:rPr>
        <w:t>.</w:t>
      </w:r>
      <w:r>
        <w:t xml:space="preserve"> Самый</w:t>
      </w:r>
      <w:r w:rsidR="00BB37CA">
        <w:t xml:space="preserve"> заметны</w:t>
      </w:r>
      <w:r>
        <w:t>й</w:t>
      </w:r>
      <w:r w:rsidR="00BB37CA">
        <w:t xml:space="preserve"> элемент</w:t>
      </w:r>
      <w:r>
        <w:t xml:space="preserve"> для п</w:t>
      </w:r>
      <w:r w:rsidR="005E7341">
        <w:t>р</w:t>
      </w:r>
      <w:r>
        <w:t xml:space="preserve">оверки подлинности. На банкноте </w:t>
      </w:r>
      <w:r w:rsidR="001C244B">
        <w:t xml:space="preserve">образца </w:t>
      </w:r>
      <w:r>
        <w:t>1997 года он выполнен специальной краской</w:t>
      </w:r>
      <w:r w:rsidR="005E7341">
        <w:t xml:space="preserve"> и</w:t>
      </w:r>
      <w:r>
        <w:t xml:space="preserve"> при наклоне</w:t>
      </w:r>
      <w:r w:rsidR="00541FC4">
        <w:t xml:space="preserve"> банкноты </w:t>
      </w:r>
      <w:r>
        <w:t>меня</w:t>
      </w:r>
      <w:r w:rsidR="005E7341">
        <w:t>ет</w:t>
      </w:r>
      <w:r>
        <w:t xml:space="preserve"> цвет </w:t>
      </w:r>
      <w:r w:rsidR="005E7341">
        <w:t xml:space="preserve">с малинового </w:t>
      </w:r>
      <w:r>
        <w:t xml:space="preserve">на </w:t>
      </w:r>
      <w:r w:rsidR="005E7341">
        <w:t>золотисто-</w:t>
      </w:r>
      <w:r w:rsidR="00113826">
        <w:t>зеленый</w:t>
      </w:r>
      <w:r>
        <w:t xml:space="preserve">. На </w:t>
      </w:r>
      <w:r w:rsidR="001C244B">
        <w:t xml:space="preserve">модифицированной </w:t>
      </w:r>
      <w:r>
        <w:t xml:space="preserve">банкноте герб </w:t>
      </w:r>
      <w:r w:rsidR="00AB64C9">
        <w:t xml:space="preserve">города </w:t>
      </w:r>
      <w:r w:rsidR="0061348E">
        <w:t xml:space="preserve">Хабаровск </w:t>
      </w:r>
      <w:r w:rsidR="007F2A19">
        <w:t xml:space="preserve">имеет </w:t>
      </w:r>
      <w:r>
        <w:t>ярк</w:t>
      </w:r>
      <w:r w:rsidR="007F2A19">
        <w:t>ую блестящую горизонтальную</w:t>
      </w:r>
      <w:r>
        <w:t xml:space="preserve"> полос</w:t>
      </w:r>
      <w:r w:rsidR="007F2A19">
        <w:t>у</w:t>
      </w:r>
      <w:r>
        <w:t xml:space="preserve">, </w:t>
      </w:r>
      <w:r w:rsidR="007F2A19">
        <w:t xml:space="preserve">видимую </w:t>
      </w:r>
      <w:r w:rsidR="00AB64C9">
        <w:t>под прямым углом зрения и</w:t>
      </w:r>
      <w:r w:rsidR="007F2A19">
        <w:t xml:space="preserve"> при наклоне банкноты перемещающуюся от середины изображения герба </w:t>
      </w:r>
      <w:r>
        <w:t>вверх или вниз.</w:t>
      </w:r>
    </w:p>
    <w:p w:rsidR="00A667CE" w:rsidRDefault="001C244B" w:rsidP="00A667CE">
      <w:pPr>
        <w:spacing w:line="360" w:lineRule="auto"/>
        <w:ind w:firstLine="540"/>
        <w:jc w:val="both"/>
      </w:pPr>
      <w:r>
        <w:rPr>
          <w:i/>
        </w:rPr>
        <w:t>З</w:t>
      </w:r>
      <w:r w:rsidR="00A167F8" w:rsidRPr="00A53B83">
        <w:rPr>
          <w:i/>
        </w:rPr>
        <w:t>ащитная нить.</w:t>
      </w:r>
      <w:r w:rsidR="00A167F8">
        <w:t xml:space="preserve"> На</w:t>
      </w:r>
      <w:r w:rsidR="00AF3835">
        <w:t xml:space="preserve"> пятитысячн</w:t>
      </w:r>
      <w:r w:rsidR="008D2822">
        <w:t>ой</w:t>
      </w:r>
      <w:r w:rsidR="00AF3835">
        <w:t xml:space="preserve"> </w:t>
      </w:r>
      <w:r w:rsidR="008D2822">
        <w:t>банкноте</w:t>
      </w:r>
      <w:r w:rsidR="00AF3835">
        <w:t xml:space="preserve"> </w:t>
      </w:r>
      <w:r>
        <w:t xml:space="preserve">образца </w:t>
      </w:r>
      <w:r w:rsidR="00A167F8">
        <w:t>1997 года она пунктиром проходит по оборотной стороне</w:t>
      </w:r>
      <w:r w:rsidR="007F2A19">
        <w:t xml:space="preserve"> банкноты, а в проходящем свете имеет вид темной полосы с повторяющимся светлым числом «5000»</w:t>
      </w:r>
      <w:r w:rsidR="00A167F8">
        <w:t xml:space="preserve">. На </w:t>
      </w:r>
      <w:r w:rsidR="00854169">
        <w:t xml:space="preserve">модифицированной </w:t>
      </w:r>
      <w:r w:rsidR="00A167F8">
        <w:t xml:space="preserve">банкноте </w:t>
      </w:r>
      <w:r w:rsidR="007F2A19">
        <w:t xml:space="preserve">защитная </w:t>
      </w:r>
      <w:r w:rsidR="00A167F8">
        <w:t xml:space="preserve">нить </w:t>
      </w:r>
      <w:r w:rsidR="008D2822">
        <w:t xml:space="preserve">выходит на поверхность </w:t>
      </w:r>
      <w:r w:rsidR="00A167F8">
        <w:t>на лицев</w:t>
      </w:r>
      <w:r w:rsidR="007F2A19">
        <w:t>ой</w:t>
      </w:r>
      <w:r w:rsidR="00A167F8">
        <w:t xml:space="preserve"> сторон</w:t>
      </w:r>
      <w:r w:rsidR="007F2A19">
        <w:t xml:space="preserve">е </w:t>
      </w:r>
      <w:r w:rsidR="00854169">
        <w:t>банковского билета</w:t>
      </w:r>
      <w:r w:rsidR="00A167F8">
        <w:t xml:space="preserve">. </w:t>
      </w:r>
      <w:r w:rsidR="004C384F">
        <w:t xml:space="preserve">В окне фигурной формы </w:t>
      </w:r>
      <w:r w:rsidR="008D2822">
        <w:t xml:space="preserve">на защитной нити </w:t>
      </w:r>
      <w:r w:rsidR="00A167F8">
        <w:t xml:space="preserve">видны повторяющиеся изображения числа «5000». </w:t>
      </w:r>
      <w:r w:rsidR="009D64BC">
        <w:t>П</w:t>
      </w:r>
      <w:r w:rsidR="00A167F8">
        <w:t xml:space="preserve">ри </w:t>
      </w:r>
      <w:r w:rsidRPr="001C244B">
        <w:t>изменении угла зрения наблюдается смещение отдельных цифр друг относительно друга</w:t>
      </w:r>
      <w:r w:rsidR="00A167F8">
        <w:t>.</w:t>
      </w:r>
      <w:r w:rsidR="00A667CE">
        <w:t xml:space="preserve"> </w:t>
      </w:r>
    </w:p>
    <w:p w:rsidR="00EF353A" w:rsidRDefault="00EF353A" w:rsidP="00A601B5">
      <w:pPr>
        <w:spacing w:line="360" w:lineRule="auto"/>
        <w:ind w:firstLine="540"/>
        <w:jc w:val="both"/>
      </w:pPr>
      <w:r w:rsidRPr="00A53B83">
        <w:rPr>
          <w:i/>
        </w:rPr>
        <w:t>Водяные знаки.</w:t>
      </w:r>
      <w:r>
        <w:t xml:space="preserve"> Н</w:t>
      </w:r>
      <w:r w:rsidR="00A167F8">
        <w:t>а банкноте образца 1997 года</w:t>
      </w:r>
      <w:r w:rsidR="008D2822">
        <w:t xml:space="preserve"> во</w:t>
      </w:r>
      <w:r w:rsidR="0027034D">
        <w:t>дяные знаки расположены на</w:t>
      </w:r>
      <w:r w:rsidR="008D2822">
        <w:t xml:space="preserve"> купонных полях</w:t>
      </w:r>
      <w:r w:rsidR="0027034D">
        <w:t xml:space="preserve"> с двух сторон банкноты</w:t>
      </w:r>
      <w:r w:rsidR="009D64BC">
        <w:t xml:space="preserve">. На узком купонном поле – цифровое обозначение номинала, на широком купонном поле – </w:t>
      </w:r>
      <w:r w:rsidR="00A167F8">
        <w:t>портрет генерал-губернатора Восточной Сибири Н.Н. Муравьева-Амурского</w:t>
      </w:r>
      <w:r w:rsidR="009D64BC">
        <w:t xml:space="preserve"> и</w:t>
      </w:r>
      <w:r w:rsidR="00A167F8">
        <w:t xml:space="preserve"> число «5000»</w:t>
      </w:r>
      <w:r>
        <w:t>. Н</w:t>
      </w:r>
      <w:r w:rsidR="00A167F8">
        <w:t>а</w:t>
      </w:r>
      <w:r w:rsidR="00854169">
        <w:t xml:space="preserve"> модифицированной банкноте </w:t>
      </w:r>
      <w:r>
        <w:t>водяных знаков стало меньше</w:t>
      </w:r>
      <w:r w:rsidR="008D2822">
        <w:t>.</w:t>
      </w:r>
      <w:r>
        <w:t xml:space="preserve"> </w:t>
      </w:r>
      <w:r w:rsidR="008D2822">
        <w:t>Водяной знак теперь присутствуе</w:t>
      </w:r>
      <w:r w:rsidR="009D64BC">
        <w:t>т только на широком купонном поле – это изображение</w:t>
      </w:r>
      <w:r w:rsidR="006F5F1F">
        <w:t xml:space="preserve"> </w:t>
      </w:r>
      <w:r w:rsidR="00E56DE5">
        <w:t xml:space="preserve">портрета Н.Н. Муравьева-Амурского и </w:t>
      </w:r>
      <w:r w:rsidR="006F5F1F">
        <w:t>числ</w:t>
      </w:r>
      <w:r w:rsidR="008D2822">
        <w:t>о</w:t>
      </w:r>
      <w:r w:rsidR="00E56DE5">
        <w:t xml:space="preserve"> «5000»</w:t>
      </w:r>
      <w:r>
        <w:t xml:space="preserve">. </w:t>
      </w:r>
    </w:p>
    <w:p w:rsidR="00BA3284" w:rsidRPr="00C24DBC" w:rsidRDefault="007B6267" w:rsidP="0021694F">
      <w:pPr>
        <w:spacing w:line="360" w:lineRule="auto"/>
        <w:ind w:firstLine="540"/>
        <w:jc w:val="both"/>
      </w:pPr>
      <w:r w:rsidRPr="00A53B83">
        <w:rPr>
          <w:i/>
        </w:rPr>
        <w:t>Скрытые изображения.</w:t>
      </w:r>
      <w:r>
        <w:t xml:space="preserve"> На </w:t>
      </w:r>
      <w:r w:rsidR="006F5F1F">
        <w:t>банкнотах образца 1997 года и</w:t>
      </w:r>
      <w:r>
        <w:t xml:space="preserve"> модификаци</w:t>
      </w:r>
      <w:r w:rsidR="006F5F1F">
        <w:t>и 2010 года</w:t>
      </w:r>
      <w:r>
        <w:t xml:space="preserve"> н</w:t>
      </w:r>
      <w:r w:rsidR="006B3E9E">
        <w:t xml:space="preserve">а лицевой стороне между </w:t>
      </w:r>
      <w:r w:rsidR="00741008">
        <w:t xml:space="preserve">левым </w:t>
      </w:r>
      <w:r w:rsidR="006B3E9E">
        <w:t>серийным номером и изображением памятника Н.Н.</w:t>
      </w:r>
      <w:r w:rsidR="00D94F86">
        <w:t> </w:t>
      </w:r>
      <w:r w:rsidR="006B3E9E">
        <w:t xml:space="preserve">Муравьеву-Амурскому имеется однотонное поле. </w:t>
      </w:r>
      <w:r w:rsidR="006F5F1F">
        <w:t xml:space="preserve">При наклоне банкноты </w:t>
      </w:r>
      <w:r w:rsidR="006B3E9E">
        <w:t>на поле появ</w:t>
      </w:r>
      <w:r w:rsidR="006F5F1F">
        <w:t>л</w:t>
      </w:r>
      <w:r w:rsidR="006B3E9E">
        <w:t>я</w:t>
      </w:r>
      <w:r w:rsidR="006F5F1F">
        <w:t>ю</w:t>
      </w:r>
      <w:r w:rsidR="006B3E9E">
        <w:t>тся красные и зеленые полосы.</w:t>
      </w:r>
      <w:r w:rsidR="006F5F1F">
        <w:t xml:space="preserve"> Однако на </w:t>
      </w:r>
      <w:r w:rsidR="00301AE7">
        <w:t xml:space="preserve">модифицированной </w:t>
      </w:r>
      <w:r w:rsidR="006F5F1F">
        <w:t xml:space="preserve">банкноте </w:t>
      </w:r>
      <w:r w:rsidR="002B7B7C">
        <w:t xml:space="preserve">они выглядят </w:t>
      </w:r>
      <w:r w:rsidR="002B7B7C" w:rsidRPr="002B7B7C">
        <w:t>продолжением цветных полос, наблюдаемых постоянно на более темном участке в нижней части поля</w:t>
      </w:r>
      <w:r w:rsidR="002B7B7C">
        <w:t>.</w:t>
      </w:r>
      <w:r w:rsidR="006B3E9E">
        <w:t xml:space="preserve"> </w:t>
      </w:r>
    </w:p>
    <w:p w:rsidR="00CA5EA0" w:rsidRPr="0021694F" w:rsidRDefault="003842D2" w:rsidP="0021694F">
      <w:pPr>
        <w:spacing w:line="360" w:lineRule="auto"/>
        <w:ind w:firstLine="540"/>
        <w:jc w:val="both"/>
      </w:pPr>
      <w:r w:rsidRPr="00A53B83">
        <w:rPr>
          <w:i/>
        </w:rPr>
        <w:t>Рельефные изображения.</w:t>
      </w:r>
      <w:r>
        <w:t xml:space="preserve"> </w:t>
      </w:r>
      <w:r w:rsidR="00301AE7">
        <w:t>Н</w:t>
      </w:r>
      <w:r w:rsidR="00D7401E">
        <w:t>а лицевой стороне банкноты т</w:t>
      </w:r>
      <w:r w:rsidR="00D7401E" w:rsidRPr="00D7401E">
        <w:t>екст «Б</w:t>
      </w:r>
      <w:r w:rsidR="00D7401E">
        <w:t>ИЛЕТ</w:t>
      </w:r>
      <w:r w:rsidR="00D7401E" w:rsidRPr="00D7401E">
        <w:t xml:space="preserve"> Б</w:t>
      </w:r>
      <w:r w:rsidR="00D7401E">
        <w:t>АНКА</w:t>
      </w:r>
      <w:r w:rsidR="00D7401E" w:rsidRPr="00D7401E">
        <w:t xml:space="preserve"> </w:t>
      </w:r>
      <w:r w:rsidR="00D7401E">
        <w:t>РОССИИ</w:t>
      </w:r>
      <w:r w:rsidR="00D7401E" w:rsidRPr="00D7401E">
        <w:t>», метка для людей с ослабленным зрением, цифровое обозначение номинала, текст «ПЯТЬ ТЫСЯЧ РУБЛЕЙ» обладают повышенной рельеф</w:t>
      </w:r>
      <w:r w:rsidR="00D7401E">
        <w:t>ностью, воспринимаемой на ощупь</w:t>
      </w:r>
      <w:r w:rsidR="007033B8">
        <w:t xml:space="preserve">. </w:t>
      </w:r>
      <w:r w:rsidR="00CA5EA0" w:rsidRPr="00CA5EA0">
        <w:t xml:space="preserve">Помимо этого, на </w:t>
      </w:r>
      <w:r w:rsidR="00301AE7">
        <w:t xml:space="preserve">модифицированной банкноте имеются </w:t>
      </w:r>
      <w:r w:rsidR="00D7401E">
        <w:t>т</w:t>
      </w:r>
      <w:r w:rsidR="00D7401E" w:rsidRPr="00D7401E">
        <w:t>онкие штрихи, расположенные по краям купонны</w:t>
      </w:r>
      <w:r w:rsidR="00D7401E">
        <w:t>х полей лицевой стороны</w:t>
      </w:r>
      <w:r w:rsidR="00D7401E" w:rsidRPr="00D7401E">
        <w:t xml:space="preserve">, </w:t>
      </w:r>
      <w:r w:rsidR="00301AE7">
        <w:t xml:space="preserve">которые </w:t>
      </w:r>
      <w:r w:rsidR="00D7401E" w:rsidRPr="00D7401E">
        <w:t>обладают повышенной рельефностью, воспринимаемой на ощупь</w:t>
      </w:r>
      <w:r w:rsidR="007033B8">
        <w:rPr>
          <w:color w:val="000000"/>
        </w:rPr>
        <w:t>.</w:t>
      </w:r>
    </w:p>
    <w:p w:rsidR="00BC22BD" w:rsidRDefault="00BC22BD" w:rsidP="00A601B5">
      <w:pPr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Более подробную информацию о защитных признаках </w:t>
      </w:r>
      <w:r w:rsidR="0064346C">
        <w:rPr>
          <w:color w:val="000000"/>
        </w:rPr>
        <w:t>российских</w:t>
      </w:r>
      <w:r w:rsidR="0064346C" w:rsidRPr="00C24DBC">
        <w:rPr>
          <w:color w:val="000000"/>
        </w:rPr>
        <w:t xml:space="preserve"> </w:t>
      </w:r>
      <w:r>
        <w:rPr>
          <w:color w:val="000000"/>
        </w:rPr>
        <w:t xml:space="preserve">банкнот можно найти на официальном сайте Банка России </w:t>
      </w:r>
      <w:hyperlink r:id="rId6" w:history="1">
        <w:r w:rsidR="0064346C" w:rsidRPr="00212CD1">
          <w:rPr>
            <w:rStyle w:val="a3"/>
            <w:lang w:val="en-US"/>
          </w:rPr>
          <w:t>www</w:t>
        </w:r>
        <w:r w:rsidR="0064346C" w:rsidRPr="00C24DBC">
          <w:rPr>
            <w:rStyle w:val="a3"/>
          </w:rPr>
          <w:t>.</w:t>
        </w:r>
        <w:proofErr w:type="spellStart"/>
        <w:r w:rsidR="0064346C" w:rsidRPr="00212CD1">
          <w:rPr>
            <w:rStyle w:val="a3"/>
            <w:lang w:val="en-US"/>
          </w:rPr>
          <w:t>cbr</w:t>
        </w:r>
        <w:proofErr w:type="spellEnd"/>
        <w:r w:rsidR="0064346C" w:rsidRPr="00C24DBC">
          <w:rPr>
            <w:rStyle w:val="a3"/>
          </w:rPr>
          <w:t>.</w:t>
        </w:r>
        <w:proofErr w:type="spellStart"/>
        <w:r w:rsidR="0064346C" w:rsidRPr="00212CD1">
          <w:rPr>
            <w:rStyle w:val="a3"/>
            <w:lang w:val="en-US"/>
          </w:rPr>
          <w:t>ru</w:t>
        </w:r>
        <w:proofErr w:type="spellEnd"/>
      </w:hyperlink>
      <w:r w:rsidR="0064346C" w:rsidRPr="00C24DBC">
        <w:rPr>
          <w:color w:val="000000"/>
        </w:rPr>
        <w:t xml:space="preserve"> </w:t>
      </w:r>
      <w:r>
        <w:rPr>
          <w:color w:val="000000"/>
        </w:rPr>
        <w:t>в разделе «Банкноты и монеты».</w:t>
      </w:r>
    </w:p>
    <w:sectPr w:rsidR="00BC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3D80"/>
    <w:multiLevelType w:val="multilevel"/>
    <w:tmpl w:val="24E4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361F6"/>
    <w:multiLevelType w:val="multilevel"/>
    <w:tmpl w:val="E97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85B38"/>
    <w:multiLevelType w:val="multilevel"/>
    <w:tmpl w:val="957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12"/>
    <w:rsid w:val="00037A12"/>
    <w:rsid w:val="00042AE5"/>
    <w:rsid w:val="00042EA7"/>
    <w:rsid w:val="00053090"/>
    <w:rsid w:val="000611AD"/>
    <w:rsid w:val="00066447"/>
    <w:rsid w:val="00086555"/>
    <w:rsid w:val="000C53CD"/>
    <w:rsid w:val="000C63F7"/>
    <w:rsid w:val="000F6E76"/>
    <w:rsid w:val="00100B48"/>
    <w:rsid w:val="00102A8D"/>
    <w:rsid w:val="001033C4"/>
    <w:rsid w:val="001050A7"/>
    <w:rsid w:val="00111BE4"/>
    <w:rsid w:val="00113826"/>
    <w:rsid w:val="00160A55"/>
    <w:rsid w:val="001A2FEB"/>
    <w:rsid w:val="001C244B"/>
    <w:rsid w:val="001C2975"/>
    <w:rsid w:val="001C7263"/>
    <w:rsid w:val="001E1615"/>
    <w:rsid w:val="001F162E"/>
    <w:rsid w:val="001F4EED"/>
    <w:rsid w:val="0021694F"/>
    <w:rsid w:val="002263D5"/>
    <w:rsid w:val="0023505C"/>
    <w:rsid w:val="0027034D"/>
    <w:rsid w:val="00282E2E"/>
    <w:rsid w:val="0029511E"/>
    <w:rsid w:val="002A2680"/>
    <w:rsid w:val="002A5405"/>
    <w:rsid w:val="002B7B7C"/>
    <w:rsid w:val="002D2046"/>
    <w:rsid w:val="002F7BAA"/>
    <w:rsid w:val="00301AE7"/>
    <w:rsid w:val="00304B78"/>
    <w:rsid w:val="00360945"/>
    <w:rsid w:val="003734CB"/>
    <w:rsid w:val="003842D2"/>
    <w:rsid w:val="003868E9"/>
    <w:rsid w:val="00393385"/>
    <w:rsid w:val="003A52FC"/>
    <w:rsid w:val="003A6599"/>
    <w:rsid w:val="00423183"/>
    <w:rsid w:val="00441745"/>
    <w:rsid w:val="00492AE0"/>
    <w:rsid w:val="004A36FC"/>
    <w:rsid w:val="004B636D"/>
    <w:rsid w:val="004C384F"/>
    <w:rsid w:val="00516188"/>
    <w:rsid w:val="00524ECE"/>
    <w:rsid w:val="00541FC4"/>
    <w:rsid w:val="00547769"/>
    <w:rsid w:val="005477A3"/>
    <w:rsid w:val="00570785"/>
    <w:rsid w:val="00586F6C"/>
    <w:rsid w:val="0058772C"/>
    <w:rsid w:val="005E7341"/>
    <w:rsid w:val="005F04C6"/>
    <w:rsid w:val="005F29B9"/>
    <w:rsid w:val="005F3E46"/>
    <w:rsid w:val="006045B7"/>
    <w:rsid w:val="0061348E"/>
    <w:rsid w:val="006205AF"/>
    <w:rsid w:val="0064346C"/>
    <w:rsid w:val="006751D6"/>
    <w:rsid w:val="006A7CD7"/>
    <w:rsid w:val="006B3E9E"/>
    <w:rsid w:val="006E6038"/>
    <w:rsid w:val="006F5F1F"/>
    <w:rsid w:val="007033B8"/>
    <w:rsid w:val="00741008"/>
    <w:rsid w:val="00762BA3"/>
    <w:rsid w:val="00764372"/>
    <w:rsid w:val="0079056C"/>
    <w:rsid w:val="00791728"/>
    <w:rsid w:val="007A15C1"/>
    <w:rsid w:val="007A4F47"/>
    <w:rsid w:val="007B19A9"/>
    <w:rsid w:val="007B6267"/>
    <w:rsid w:val="007E68C7"/>
    <w:rsid w:val="007F2A19"/>
    <w:rsid w:val="008509B5"/>
    <w:rsid w:val="00854169"/>
    <w:rsid w:val="008638E6"/>
    <w:rsid w:val="00872213"/>
    <w:rsid w:val="008B75C1"/>
    <w:rsid w:val="008D2822"/>
    <w:rsid w:val="00901065"/>
    <w:rsid w:val="00924860"/>
    <w:rsid w:val="00943619"/>
    <w:rsid w:val="00946F64"/>
    <w:rsid w:val="009B21BB"/>
    <w:rsid w:val="009D43FA"/>
    <w:rsid w:val="009D64BC"/>
    <w:rsid w:val="009E2C61"/>
    <w:rsid w:val="00A13C53"/>
    <w:rsid w:val="00A167F8"/>
    <w:rsid w:val="00A279AE"/>
    <w:rsid w:val="00A53B83"/>
    <w:rsid w:val="00A601B5"/>
    <w:rsid w:val="00A61997"/>
    <w:rsid w:val="00A667CE"/>
    <w:rsid w:val="00AB64C9"/>
    <w:rsid w:val="00AC4EF3"/>
    <w:rsid w:val="00AF3835"/>
    <w:rsid w:val="00B01423"/>
    <w:rsid w:val="00B1298C"/>
    <w:rsid w:val="00B33C56"/>
    <w:rsid w:val="00B43650"/>
    <w:rsid w:val="00B6134E"/>
    <w:rsid w:val="00B73B7E"/>
    <w:rsid w:val="00B853D6"/>
    <w:rsid w:val="00B930BC"/>
    <w:rsid w:val="00BA3284"/>
    <w:rsid w:val="00BB37CA"/>
    <w:rsid w:val="00BC22BD"/>
    <w:rsid w:val="00BC586F"/>
    <w:rsid w:val="00BD3418"/>
    <w:rsid w:val="00BF163A"/>
    <w:rsid w:val="00C13A65"/>
    <w:rsid w:val="00C24DBC"/>
    <w:rsid w:val="00C306CD"/>
    <w:rsid w:val="00C309A2"/>
    <w:rsid w:val="00C30A24"/>
    <w:rsid w:val="00C73222"/>
    <w:rsid w:val="00CA4E3D"/>
    <w:rsid w:val="00CA5EA0"/>
    <w:rsid w:val="00CB6198"/>
    <w:rsid w:val="00CC7C96"/>
    <w:rsid w:val="00CE61F4"/>
    <w:rsid w:val="00D03422"/>
    <w:rsid w:val="00D21DF6"/>
    <w:rsid w:val="00D24CBA"/>
    <w:rsid w:val="00D27CF1"/>
    <w:rsid w:val="00D40D0A"/>
    <w:rsid w:val="00D437CF"/>
    <w:rsid w:val="00D50BBE"/>
    <w:rsid w:val="00D66DAD"/>
    <w:rsid w:val="00D7401E"/>
    <w:rsid w:val="00D90535"/>
    <w:rsid w:val="00D94F86"/>
    <w:rsid w:val="00DC3C72"/>
    <w:rsid w:val="00DF1B30"/>
    <w:rsid w:val="00DF3EFE"/>
    <w:rsid w:val="00DF565B"/>
    <w:rsid w:val="00E13614"/>
    <w:rsid w:val="00E37C8E"/>
    <w:rsid w:val="00E561CA"/>
    <w:rsid w:val="00E56DE5"/>
    <w:rsid w:val="00E97608"/>
    <w:rsid w:val="00E97DAC"/>
    <w:rsid w:val="00EB4CF5"/>
    <w:rsid w:val="00EF353A"/>
    <w:rsid w:val="00F12B38"/>
    <w:rsid w:val="00F130AE"/>
    <w:rsid w:val="00F27382"/>
    <w:rsid w:val="00F407C0"/>
    <w:rsid w:val="00F45522"/>
    <w:rsid w:val="00F5080F"/>
    <w:rsid w:val="00F52CCB"/>
    <w:rsid w:val="00F54907"/>
    <w:rsid w:val="00F61B56"/>
    <w:rsid w:val="00F76BD0"/>
    <w:rsid w:val="00F87317"/>
    <w:rsid w:val="00FA58FD"/>
    <w:rsid w:val="00FC3B93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6F5792-5072-4789-9C1B-912AFC3D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66447"/>
    <w:pPr>
      <w:spacing w:before="360" w:after="144"/>
      <w:ind w:left="-10"/>
      <w:outlineLvl w:val="2"/>
    </w:pPr>
    <w:rPr>
      <w:rFonts w:ascii="Georgia" w:hAnsi="Georg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view">
    <w:name w:val="content_view"/>
    <w:basedOn w:val="a"/>
    <w:rsid w:val="00037A12"/>
    <w:pPr>
      <w:spacing w:before="100" w:beforeAutospacing="1" w:after="100" w:afterAutospacing="1"/>
      <w:ind w:firstLine="100"/>
      <w:jc w:val="both"/>
    </w:pPr>
    <w:rPr>
      <w:rFonts w:ascii="Arial" w:hAnsi="Arial" w:cs="Arial"/>
    </w:rPr>
  </w:style>
  <w:style w:type="character" w:styleId="a3">
    <w:name w:val="Hyperlink"/>
    <w:rsid w:val="00066447"/>
    <w:rPr>
      <w:color w:val="0000FF"/>
      <w:u w:val="single"/>
    </w:rPr>
  </w:style>
  <w:style w:type="paragraph" w:styleId="a4">
    <w:name w:val="Balloon Text"/>
    <w:basedOn w:val="a"/>
    <w:link w:val="a5"/>
    <w:rsid w:val="00D03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9660">
                      <w:marLeft w:val="2800"/>
                      <w:marRight w:val="1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8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3855">
                      <w:marLeft w:val="2800"/>
                      <w:marRight w:val="1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438">
                      <w:marLeft w:val="2800"/>
                      <w:marRight w:val="1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8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B7BB-7774-4544-B5BA-F8041090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апреле — июне выявлены 17 374 поддельных денежных знака Банка России, свидетельствуют данные обзора Центробанка «Состояние фальшивомонетничества в банковской системе России»</vt:lpstr>
    </vt:vector>
  </TitlesOfParts>
  <Company>MGTU BR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апреле — июне выявлены 17 374 поддельных денежных знака Банка России, свидетельствуют данные обзора Центробанка «Состояние фальшивомонетничества в банковской системе России»</dc:title>
  <dc:creator>mazin</dc:creator>
  <cp:lastModifiedBy>Пользователь</cp:lastModifiedBy>
  <cp:revision>3</cp:revision>
  <cp:lastPrinted>2016-08-16T14:41:00Z</cp:lastPrinted>
  <dcterms:created xsi:type="dcterms:W3CDTF">2016-12-08T11:21:00Z</dcterms:created>
  <dcterms:modified xsi:type="dcterms:W3CDTF">2016-12-08T11:21:00Z</dcterms:modified>
</cp:coreProperties>
</file>